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5FA2" w:rsidRDefault="00C75FA2" w:rsidP="00E51906">
      <w:pPr>
        <w:pStyle w:val="Heading1"/>
        <w:spacing w:before="0" w:after="0"/>
        <w:jc w:val="both"/>
        <w:rPr>
          <w:sz w:val="28"/>
          <w:szCs w:val="28"/>
        </w:rPr>
      </w:pPr>
      <w:r>
        <w:t>Appendix 3</w:t>
      </w:r>
      <w:r w:rsidRPr="00AF3D15">
        <w:rPr>
          <w:rFonts w:cs="宋体" w:hint="eastAsia"/>
          <w:sz w:val="28"/>
          <w:szCs w:val="28"/>
        </w:rPr>
        <w:t>．</w:t>
      </w:r>
    </w:p>
    <w:p w:rsidR="00C75FA2" w:rsidRPr="00AF3D15" w:rsidRDefault="00C75FA2" w:rsidP="00E51906">
      <w:pPr>
        <w:pStyle w:val="Heading1"/>
        <w:spacing w:before="0" w:after="0"/>
        <w:jc w:val="both"/>
        <w:rPr>
          <w:sz w:val="28"/>
          <w:szCs w:val="28"/>
        </w:rPr>
      </w:pPr>
      <w:r w:rsidRPr="00DF6EFE">
        <w:rPr>
          <w:sz w:val="24"/>
          <w:szCs w:val="24"/>
        </w:rPr>
        <w:t>Course description for Postgraduates</w:t>
      </w:r>
      <w:r>
        <w:rPr>
          <w:sz w:val="24"/>
          <w:szCs w:val="24"/>
        </w:rPr>
        <w:t>,</w:t>
      </w:r>
      <w:r w:rsidRPr="003F3674">
        <w:rPr>
          <w:sz w:val="28"/>
          <w:szCs w:val="28"/>
        </w:rPr>
        <w:t xml:space="preserve"> </w:t>
      </w:r>
      <w:r w:rsidRPr="00DF6EFE">
        <w:rPr>
          <w:sz w:val="30"/>
          <w:szCs w:val="30"/>
        </w:rPr>
        <w:t>School of</w:t>
      </w:r>
      <w:r>
        <w:rPr>
          <w:sz w:val="28"/>
          <w:szCs w:val="28"/>
        </w:rPr>
        <w:t xml:space="preserve"> </w:t>
      </w:r>
      <w:r w:rsidRPr="00163507">
        <w:rPr>
          <w:sz w:val="28"/>
          <w:szCs w:val="28"/>
          <w:u w:val="single"/>
        </w:rPr>
        <w:t>Hydropower and Information Engineering</w:t>
      </w:r>
    </w:p>
    <w:tbl>
      <w:tblPr>
        <w:tblW w:w="853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09"/>
        <w:gridCol w:w="1032"/>
        <w:gridCol w:w="244"/>
        <w:gridCol w:w="1179"/>
        <w:gridCol w:w="1178"/>
        <w:gridCol w:w="426"/>
        <w:gridCol w:w="231"/>
        <w:gridCol w:w="308"/>
        <w:gridCol w:w="2124"/>
      </w:tblGrid>
      <w:tr w:rsidR="00C75FA2">
        <w:tc>
          <w:tcPr>
            <w:tcW w:w="5868" w:type="dxa"/>
            <w:gridSpan w:val="6"/>
          </w:tcPr>
          <w:p w:rsidR="00C75FA2" w:rsidRDefault="00C75FA2" w:rsidP="00C35BE4">
            <w:pPr>
              <w:spacing w:line="360" w:lineRule="auto"/>
              <w:rPr>
                <w:rFonts w:cs="Times New Roman"/>
                <w:sz w:val="24"/>
                <w:szCs w:val="24"/>
              </w:rPr>
            </w:pPr>
            <w:r w:rsidRPr="00867BC6"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  <w:t>Course Title:</w:t>
            </w:r>
            <w:r w:rsidRPr="00F147E2">
              <w:rPr>
                <w:rFonts w:ascii="Times New Roman" w:hAnsi="Times New Roman" w:cs="Times New Roman"/>
                <w:sz w:val="24"/>
                <w:szCs w:val="24"/>
              </w:rPr>
              <w:t xml:space="preserve"> Mu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r w:rsidRPr="00F147E2">
              <w:rPr>
                <w:rFonts w:ascii="Times New Roman" w:hAnsi="Times New Roman" w:cs="Times New Roman"/>
                <w:sz w:val="24"/>
                <w:szCs w:val="24"/>
              </w:rPr>
              <w:t>ti-reservoir Optimization Dispatching</w:t>
            </w:r>
            <w:r>
              <w:t xml:space="preserve"> </w:t>
            </w:r>
          </w:p>
        </w:tc>
        <w:tc>
          <w:tcPr>
            <w:tcW w:w="2663" w:type="dxa"/>
            <w:gridSpan w:val="3"/>
          </w:tcPr>
          <w:p w:rsidR="00C75FA2" w:rsidRDefault="00C75FA2" w:rsidP="00637693">
            <w:pPr>
              <w:spacing w:line="360" w:lineRule="auto"/>
              <w:rPr>
                <w:rFonts w:cs="Times New Roman"/>
                <w:sz w:val="24"/>
                <w:szCs w:val="24"/>
              </w:rPr>
            </w:pPr>
            <w:r w:rsidRPr="00867BC6"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  <w:t>Course Code</w:t>
            </w:r>
            <w:r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  <w:t>:</w:t>
            </w:r>
            <w:r>
              <w:t xml:space="preserve"> </w:t>
            </w:r>
            <w:r w:rsidRPr="00C35BE4"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  <w:t>271.522</w:t>
            </w:r>
          </w:p>
        </w:tc>
      </w:tr>
      <w:tr w:rsidR="00C75FA2">
        <w:tc>
          <w:tcPr>
            <w:tcW w:w="8531" w:type="dxa"/>
            <w:gridSpan w:val="9"/>
          </w:tcPr>
          <w:p w:rsidR="00C75FA2" w:rsidRDefault="00C75FA2" w:rsidP="003F3674">
            <w:pPr>
              <w:spacing w:line="360" w:lineRule="auto"/>
              <w:rPr>
                <w:rFonts w:cs="Times New Roman"/>
                <w:sz w:val="24"/>
                <w:szCs w:val="24"/>
              </w:rPr>
            </w:pPr>
            <w:r w:rsidRPr="00867BC6"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  <w:t>Course</w:t>
            </w:r>
            <w:r>
              <w:rPr>
                <w:rStyle w:val="Strong"/>
                <w:rFonts w:ascii="Arial" w:hAnsi="Arial" w:cs="Arial"/>
                <w:color w:val="333333"/>
              </w:rPr>
              <w:t xml:space="preserve"> category</w:t>
            </w:r>
            <w:r>
              <w:rPr>
                <w:rFonts w:hint="eastAsia"/>
                <w:sz w:val="24"/>
                <w:szCs w:val="24"/>
              </w:rPr>
              <w:t>：</w:t>
            </w:r>
            <w:r w:rsidRPr="00A0305A">
              <w:rPr>
                <w:rFonts w:hint="eastAsia"/>
                <w:sz w:val="24"/>
                <w:szCs w:val="24"/>
              </w:rPr>
              <w:t>□</w:t>
            </w:r>
            <w:r w:rsidRPr="003F3674">
              <w:rPr>
                <w:b/>
                <w:bCs/>
                <w:sz w:val="24"/>
                <w:szCs w:val="24"/>
              </w:rPr>
              <w:t xml:space="preserve">High-level </w:t>
            </w:r>
            <w:r w:rsidRPr="003F36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course</w:t>
            </w:r>
            <w:r w:rsidRPr="003F3674">
              <w:rPr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■</w:t>
            </w:r>
            <w:r w:rsidRPr="003F367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I</w:t>
            </w:r>
            <w:r w:rsidRPr="003F36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nternational course</w:t>
            </w:r>
            <w:r w:rsidRPr="003F3674">
              <w:rPr>
                <w:b/>
                <w:bCs/>
                <w:sz w:val="24"/>
                <w:szCs w:val="24"/>
              </w:rPr>
              <w:t xml:space="preserve">  </w:t>
            </w:r>
            <w:r w:rsidRPr="003F3674">
              <w:rPr>
                <w:rFonts w:hint="eastAsia"/>
                <w:b/>
                <w:bCs/>
                <w:sz w:val="24"/>
                <w:szCs w:val="24"/>
              </w:rPr>
              <w:t>□</w:t>
            </w:r>
            <w:r w:rsidRPr="003F3674">
              <w:rPr>
                <w:b/>
                <w:bCs/>
                <w:sz w:val="24"/>
                <w:szCs w:val="24"/>
              </w:rPr>
              <w:t>A</w:t>
            </w:r>
            <w:r w:rsidRPr="003F36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dvanced international courses</w:t>
            </w:r>
            <w:r w:rsidRPr="003F3674">
              <w:rPr>
                <w:b/>
                <w:bCs/>
                <w:sz w:val="24"/>
                <w:szCs w:val="24"/>
              </w:rPr>
              <w:t xml:space="preserve">  </w:t>
            </w:r>
            <w:r w:rsidRPr="003F3674">
              <w:rPr>
                <w:rFonts w:hint="eastAsia"/>
                <w:b/>
                <w:bCs/>
                <w:sz w:val="24"/>
                <w:szCs w:val="24"/>
              </w:rPr>
              <w:t>□</w:t>
            </w:r>
            <w:r w:rsidRPr="003F3674">
              <w:rPr>
                <w:b/>
                <w:bCs/>
                <w:sz w:val="24"/>
                <w:szCs w:val="24"/>
              </w:rPr>
              <w:t>C</w:t>
            </w:r>
            <w:r w:rsidRPr="003F3674">
              <w:rPr>
                <w:rStyle w:val="Strong"/>
                <w:rFonts w:ascii="Arial" w:hAnsi="Arial" w:cs="Arial"/>
                <w:color w:val="333333"/>
              </w:rPr>
              <w:t>ommon</w:t>
            </w:r>
            <w:r w:rsidRPr="003F3674">
              <w:rPr>
                <w:b/>
                <w:bCs/>
                <w:sz w:val="24"/>
                <w:szCs w:val="24"/>
              </w:rPr>
              <w:t xml:space="preserve"> course</w:t>
            </w:r>
          </w:p>
        </w:tc>
      </w:tr>
      <w:tr w:rsidR="00C75FA2">
        <w:tc>
          <w:tcPr>
            <w:tcW w:w="8531" w:type="dxa"/>
            <w:gridSpan w:val="9"/>
          </w:tcPr>
          <w:p w:rsidR="00C75FA2" w:rsidRDefault="00C75FA2" w:rsidP="00527E2F">
            <w:pPr>
              <w:spacing w:line="360" w:lineRule="auto"/>
              <w:rPr>
                <w:rFonts w:cs="Times New Roman"/>
                <w:sz w:val="24"/>
                <w:szCs w:val="24"/>
              </w:rPr>
            </w:pPr>
            <w:r w:rsidRPr="00867BC6"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  <w:t>Course Type</w:t>
            </w:r>
            <w:r w:rsidRPr="00867BC6">
              <w:rPr>
                <w:rFonts w:ascii="Calibri" w:hAnsi="Calibri" w:cs="Calibri"/>
                <w:b/>
                <w:bCs/>
                <w:sz w:val="24"/>
                <w:szCs w:val="24"/>
              </w:rPr>
              <w:t>:</w:t>
            </w:r>
            <w:r w:rsidRPr="00867BC6">
              <w:rPr>
                <w:rFonts w:ascii="Calibri" w:cs="Calibri"/>
                <w:sz w:val="24"/>
                <w:szCs w:val="24"/>
              </w:rPr>
              <w:t xml:space="preserve"> </w:t>
            </w:r>
            <w:r w:rsidRPr="00867BC6">
              <w:rPr>
                <w:rFonts w:ascii="Calibri" w:hint="eastAsia"/>
                <w:sz w:val="24"/>
                <w:szCs w:val="24"/>
              </w:rPr>
              <w:t>□</w:t>
            </w:r>
            <w:r w:rsidRPr="003F36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1st-level discipline basic courses</w:t>
            </w:r>
            <w:r w:rsidRPr="003F3674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 </w:t>
            </w:r>
            <w:r w:rsidRPr="003F3674">
              <w:rPr>
                <w:rFonts w:ascii="Calibri" w:hint="eastAsia"/>
                <w:b/>
                <w:bCs/>
                <w:sz w:val="24"/>
                <w:szCs w:val="24"/>
              </w:rPr>
              <w:t>□</w:t>
            </w:r>
            <w:r w:rsidRPr="003F36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2nd-level discipline basic courses</w:t>
            </w:r>
            <w:r w:rsidRPr="003F3674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■</w:t>
            </w:r>
            <w:r w:rsidRPr="003F36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Optional professional courses</w:t>
            </w:r>
          </w:p>
        </w:tc>
      </w:tr>
      <w:tr w:rsidR="00C75FA2">
        <w:tc>
          <w:tcPr>
            <w:tcW w:w="8531" w:type="dxa"/>
            <w:gridSpan w:val="9"/>
          </w:tcPr>
          <w:p w:rsidR="00C75FA2" w:rsidRDefault="00C75FA2" w:rsidP="00637693">
            <w:pPr>
              <w:spacing w:line="360" w:lineRule="auto"/>
              <w:rPr>
                <w:sz w:val="24"/>
                <w:szCs w:val="24"/>
              </w:rPr>
            </w:pPr>
            <w:r w:rsidRPr="00867BC6"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  <w:t>The methods of Assessment:</w:t>
            </w:r>
            <w:r>
              <w:rPr>
                <w:rFonts w:hint="eastAsia"/>
                <w:sz w:val="24"/>
                <w:szCs w:val="24"/>
              </w:rPr>
              <w:t>：</w:t>
            </w:r>
            <w:r>
              <w:rPr>
                <w:sz w:val="24"/>
                <w:szCs w:val="24"/>
              </w:rPr>
              <w:t xml:space="preserve"> English</w:t>
            </w:r>
          </w:p>
        </w:tc>
      </w:tr>
      <w:tr w:rsidR="00C75FA2" w:rsidRPr="009B14DF">
        <w:tc>
          <w:tcPr>
            <w:tcW w:w="4264" w:type="dxa"/>
            <w:gridSpan w:val="4"/>
          </w:tcPr>
          <w:p w:rsidR="00C75FA2" w:rsidRDefault="00C75FA2" w:rsidP="00C35BE4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867BC6"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  <w:t>Teaching Method:</w:t>
            </w:r>
            <w:r>
              <w:rPr>
                <w:sz w:val="24"/>
                <w:szCs w:val="24"/>
              </w:rPr>
              <w:t xml:space="preserve"> English</w:t>
            </w:r>
          </w:p>
        </w:tc>
        <w:tc>
          <w:tcPr>
            <w:tcW w:w="4267" w:type="dxa"/>
            <w:gridSpan w:val="5"/>
          </w:tcPr>
          <w:p w:rsidR="00C75FA2" w:rsidRDefault="00C75FA2" w:rsidP="00637693">
            <w:pPr>
              <w:spacing w:line="360" w:lineRule="auto"/>
              <w:rPr>
                <w:sz w:val="24"/>
                <w:szCs w:val="24"/>
              </w:rPr>
            </w:pPr>
            <w:r w:rsidRPr="00867BC6"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  <w:t>Applicable Educational Level</w:t>
            </w:r>
            <w:r w:rsidRPr="00867BC6">
              <w:rPr>
                <w:rFonts w:ascii="Calibri" w:hAnsi="Calibri" w:hint="eastAsia"/>
                <w:b/>
                <w:bCs/>
                <w:color w:val="313131"/>
                <w:sz w:val="24"/>
                <w:szCs w:val="24"/>
              </w:rPr>
              <w:t>：</w:t>
            </w:r>
            <w:r>
              <w:rPr>
                <w:rFonts w:hint="eastAsia"/>
                <w:sz w:val="24"/>
                <w:szCs w:val="24"/>
              </w:rPr>
              <w:t>：</w:t>
            </w:r>
            <w:r>
              <w:rPr>
                <w:sz w:val="24"/>
                <w:szCs w:val="24"/>
              </w:rPr>
              <w:t xml:space="preserve"> </w:t>
            </w:r>
          </w:p>
          <w:p w:rsidR="00C75FA2" w:rsidRDefault="00C75FA2" w:rsidP="00637693">
            <w:pPr>
              <w:spacing w:line="360" w:lineRule="auto"/>
              <w:rPr>
                <w:rFonts w:cs="Times New Roman"/>
                <w:sz w:val="24"/>
                <w:szCs w:val="24"/>
              </w:rPr>
            </w:pPr>
            <w:r w:rsidRPr="00041934">
              <w:rPr>
                <w:rFonts w:ascii="Calibri" w:hAnsi="Calibri" w:cs="Calibri"/>
                <w:color w:val="313131"/>
                <w:sz w:val="24"/>
                <w:szCs w:val="24"/>
              </w:rPr>
              <w:t>Master</w:t>
            </w:r>
            <w:r w:rsidRPr="00A0305A">
              <w:rPr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■</w:t>
            </w:r>
            <w:r w:rsidRPr="00A0305A">
              <w:rPr>
                <w:sz w:val="24"/>
                <w:szCs w:val="24"/>
              </w:rPr>
              <w:t xml:space="preserve">     </w:t>
            </w:r>
            <w:r w:rsidRPr="00041934">
              <w:rPr>
                <w:rFonts w:ascii="Calibri" w:hAnsi="Calibri" w:cs="Calibri"/>
                <w:color w:val="313131"/>
                <w:sz w:val="24"/>
                <w:szCs w:val="24"/>
              </w:rPr>
              <w:t>Doctor</w:t>
            </w:r>
            <w:r w:rsidRPr="00A0305A">
              <w:rPr>
                <w:sz w:val="24"/>
                <w:szCs w:val="24"/>
              </w:rPr>
              <w:t xml:space="preserve"> </w:t>
            </w:r>
            <w:r w:rsidRPr="00A0305A">
              <w:rPr>
                <w:rFonts w:hint="eastAsia"/>
                <w:sz w:val="24"/>
                <w:szCs w:val="24"/>
              </w:rPr>
              <w:t>□</w:t>
            </w:r>
          </w:p>
        </w:tc>
      </w:tr>
      <w:tr w:rsidR="00C75FA2" w:rsidRPr="009B14DF">
        <w:tc>
          <w:tcPr>
            <w:tcW w:w="2841" w:type="dxa"/>
            <w:gridSpan w:val="2"/>
          </w:tcPr>
          <w:p w:rsidR="00C75FA2" w:rsidRDefault="00C75FA2" w:rsidP="00637693">
            <w:pPr>
              <w:spacing w:line="360" w:lineRule="auto"/>
              <w:rPr>
                <w:rFonts w:cs="Times New Roman"/>
                <w:sz w:val="24"/>
                <w:szCs w:val="24"/>
              </w:rPr>
            </w:pPr>
            <w:r w:rsidRPr="00867BC6"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  <w:t>The Beginning of the Term:</w:t>
            </w:r>
            <w:r>
              <w:rPr>
                <w:sz w:val="24"/>
                <w:szCs w:val="24"/>
              </w:rPr>
              <w:t xml:space="preserve">   Autumn</w:t>
            </w:r>
          </w:p>
        </w:tc>
        <w:tc>
          <w:tcPr>
            <w:tcW w:w="3566" w:type="dxa"/>
            <w:gridSpan w:val="6"/>
          </w:tcPr>
          <w:p w:rsidR="00C75FA2" w:rsidRDefault="00C75FA2" w:rsidP="00E05547">
            <w:pPr>
              <w:spacing w:line="360" w:lineRule="auto"/>
              <w:rPr>
                <w:sz w:val="24"/>
                <w:szCs w:val="24"/>
              </w:rPr>
            </w:pPr>
            <w:r w:rsidRPr="00867BC6"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  <w:t xml:space="preserve">Total </w:t>
            </w:r>
            <w:r w:rsidRPr="00AD0968">
              <w:rPr>
                <w:rFonts w:ascii="Times New Roman" w:hAnsi="Times New Roman" w:cs="Times New Roman"/>
                <w:sz w:val="24"/>
                <w:szCs w:val="24"/>
              </w:rPr>
              <w:t>Hours</w:t>
            </w:r>
            <w:r w:rsidRPr="00AD096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/Teaching Hours</w:t>
            </w:r>
            <w:r>
              <w:rPr>
                <w:rFonts w:hint="eastAsia"/>
                <w:sz w:val="24"/>
                <w:szCs w:val="24"/>
              </w:rPr>
              <w:t>：</w:t>
            </w:r>
            <w:r>
              <w:rPr>
                <w:sz w:val="24"/>
                <w:szCs w:val="24"/>
              </w:rPr>
              <w:t>16/16</w:t>
            </w:r>
            <w:bookmarkStart w:id="0" w:name="_GoBack"/>
            <w:bookmarkEnd w:id="0"/>
          </w:p>
        </w:tc>
        <w:tc>
          <w:tcPr>
            <w:tcW w:w="2124" w:type="dxa"/>
          </w:tcPr>
          <w:p w:rsidR="00C75FA2" w:rsidRDefault="00C75FA2" w:rsidP="00637693">
            <w:pPr>
              <w:spacing w:line="360" w:lineRule="auto"/>
              <w:rPr>
                <w:sz w:val="24"/>
                <w:szCs w:val="24"/>
              </w:rPr>
            </w:pPr>
            <w:r w:rsidRPr="00867BC6"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  <w:t>Credit</w:t>
            </w:r>
            <w:r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  <w:t>s</w:t>
            </w:r>
            <w:r>
              <w:rPr>
                <w:rFonts w:hint="eastAsia"/>
                <w:sz w:val="24"/>
                <w:szCs w:val="24"/>
              </w:rPr>
              <w:t>：</w:t>
            </w:r>
            <w:r>
              <w:rPr>
                <w:sz w:val="24"/>
                <w:szCs w:val="24"/>
              </w:rPr>
              <w:t>1</w:t>
            </w:r>
          </w:p>
        </w:tc>
      </w:tr>
      <w:tr w:rsidR="00C75FA2" w:rsidRPr="009B14DF">
        <w:tc>
          <w:tcPr>
            <w:tcW w:w="8531" w:type="dxa"/>
            <w:gridSpan w:val="9"/>
          </w:tcPr>
          <w:p w:rsidR="00C75FA2" w:rsidRDefault="00C75FA2" w:rsidP="00AD0968">
            <w:pPr>
              <w:spacing w:line="360" w:lineRule="auto"/>
              <w:rPr>
                <w:rFonts w:cs="Times New Roman"/>
                <w:sz w:val="24"/>
                <w:szCs w:val="24"/>
              </w:rPr>
            </w:pPr>
            <w:r w:rsidRPr="00867BC6"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  <w:t xml:space="preserve">Applicable </w:t>
            </w:r>
            <w:bookmarkStart w:id="1" w:name="OLE_LINK32"/>
            <w:r w:rsidRPr="00867BC6"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  <w:t>Specialty</w:t>
            </w:r>
            <w:bookmarkEnd w:id="1"/>
            <w:r w:rsidRPr="00867BC6"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  <w:t>:</w:t>
            </w:r>
          </w:p>
        </w:tc>
      </w:tr>
      <w:tr w:rsidR="00C75FA2">
        <w:trPr>
          <w:trHeight w:val="388"/>
        </w:trPr>
        <w:tc>
          <w:tcPr>
            <w:tcW w:w="1809" w:type="dxa"/>
          </w:tcPr>
          <w:p w:rsidR="00C75FA2" w:rsidRPr="00867BC6" w:rsidRDefault="00C75FA2" w:rsidP="00AB58E9">
            <w:pPr>
              <w:tabs>
                <w:tab w:val="left" w:pos="1153"/>
                <w:tab w:val="left" w:pos="8390"/>
              </w:tabs>
              <w:spacing w:line="360" w:lineRule="auto"/>
              <w:jc w:val="center"/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</w:pPr>
            <w:r w:rsidRPr="00867BC6"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  <w:t>Name of the Teachers of the Course Group</w:t>
            </w:r>
          </w:p>
        </w:tc>
        <w:tc>
          <w:tcPr>
            <w:tcW w:w="1276" w:type="dxa"/>
            <w:gridSpan w:val="2"/>
          </w:tcPr>
          <w:p w:rsidR="00C75FA2" w:rsidRPr="00867BC6" w:rsidRDefault="00C75FA2" w:rsidP="00AB58E9">
            <w:pPr>
              <w:tabs>
                <w:tab w:val="left" w:pos="1153"/>
                <w:tab w:val="left" w:pos="8390"/>
              </w:tabs>
              <w:spacing w:line="360" w:lineRule="auto"/>
              <w:jc w:val="center"/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</w:pPr>
            <w:r w:rsidRPr="00867BC6"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  <w:t>Professional Title</w:t>
            </w:r>
          </w:p>
        </w:tc>
        <w:tc>
          <w:tcPr>
            <w:tcW w:w="2357" w:type="dxa"/>
            <w:gridSpan w:val="2"/>
          </w:tcPr>
          <w:p w:rsidR="00C75FA2" w:rsidRPr="00867BC6" w:rsidRDefault="00C75FA2" w:rsidP="00AB58E9">
            <w:pPr>
              <w:spacing w:line="360" w:lineRule="auto"/>
              <w:jc w:val="center"/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</w:pPr>
            <w:r w:rsidRPr="00867BC6"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  <w:t>Major</w:t>
            </w:r>
          </w:p>
        </w:tc>
        <w:tc>
          <w:tcPr>
            <w:tcW w:w="657" w:type="dxa"/>
            <w:gridSpan w:val="2"/>
          </w:tcPr>
          <w:p w:rsidR="00C75FA2" w:rsidRPr="00867BC6" w:rsidRDefault="00C75FA2" w:rsidP="00AB58E9">
            <w:pPr>
              <w:spacing w:line="360" w:lineRule="auto"/>
              <w:jc w:val="center"/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</w:pPr>
            <w:r w:rsidRPr="00867BC6"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  <w:t>Age</w:t>
            </w:r>
          </w:p>
        </w:tc>
        <w:tc>
          <w:tcPr>
            <w:tcW w:w="2432" w:type="dxa"/>
            <w:gridSpan w:val="2"/>
          </w:tcPr>
          <w:p w:rsidR="00C75FA2" w:rsidRPr="00867BC6" w:rsidRDefault="00C75FA2" w:rsidP="00AB58E9">
            <w:pPr>
              <w:spacing w:line="360" w:lineRule="auto"/>
              <w:jc w:val="center"/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</w:pPr>
            <w:r w:rsidRPr="00867BC6"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  <w:t>Academic Direction</w:t>
            </w:r>
          </w:p>
        </w:tc>
      </w:tr>
      <w:tr w:rsidR="00C75FA2">
        <w:trPr>
          <w:trHeight w:val="388"/>
        </w:trPr>
        <w:tc>
          <w:tcPr>
            <w:tcW w:w="1809" w:type="dxa"/>
          </w:tcPr>
          <w:p w:rsidR="00C75FA2" w:rsidRDefault="00C75FA2" w:rsidP="00C35BE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Mo </w:t>
            </w:r>
            <w:r w:rsidRPr="00F147E2">
              <w:rPr>
                <w:rFonts w:ascii="Times New Roman" w:hAnsi="Times New Roman" w:cs="Times New Roman"/>
                <w:sz w:val="24"/>
                <w:szCs w:val="24"/>
              </w:rPr>
              <w:t>Li</w:t>
            </w:r>
          </w:p>
          <w:p w:rsidR="00C75FA2" w:rsidRPr="00F147E2" w:rsidRDefault="00C75FA2" w:rsidP="00C35BE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(leader)</w:t>
            </w:r>
          </w:p>
        </w:tc>
        <w:tc>
          <w:tcPr>
            <w:tcW w:w="1276" w:type="dxa"/>
            <w:gridSpan w:val="2"/>
          </w:tcPr>
          <w:p w:rsidR="00C75FA2" w:rsidRPr="00F147E2" w:rsidRDefault="00C75FA2" w:rsidP="00C35BE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7E2">
              <w:rPr>
                <w:rFonts w:ascii="Times New Roman" w:hAnsi="Times New Roman" w:cs="Times New Roman"/>
                <w:sz w:val="24"/>
                <w:szCs w:val="24"/>
              </w:rPr>
              <w:t>Lecturer</w:t>
            </w:r>
          </w:p>
        </w:tc>
        <w:tc>
          <w:tcPr>
            <w:tcW w:w="2357" w:type="dxa"/>
            <w:gridSpan w:val="2"/>
          </w:tcPr>
          <w:p w:rsidR="00C75FA2" w:rsidRPr="00F147E2" w:rsidRDefault="00C75FA2" w:rsidP="00C35BE4">
            <w:pPr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147E2">
              <w:rPr>
                <w:rFonts w:ascii="Times New Roman" w:hAnsi="Times New Roman" w:cs="Times New Roman"/>
                <w:sz w:val="24"/>
                <w:szCs w:val="24"/>
              </w:rPr>
              <w:t>Hydraulic and Hydropower Engineering</w:t>
            </w:r>
          </w:p>
        </w:tc>
        <w:tc>
          <w:tcPr>
            <w:tcW w:w="657" w:type="dxa"/>
            <w:gridSpan w:val="2"/>
          </w:tcPr>
          <w:p w:rsidR="00C75FA2" w:rsidRPr="00F147E2" w:rsidRDefault="00C75FA2" w:rsidP="00C35BE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7E2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432" w:type="dxa"/>
            <w:gridSpan w:val="2"/>
          </w:tcPr>
          <w:p w:rsidR="00C75FA2" w:rsidRPr="00F147E2" w:rsidRDefault="00C75FA2" w:rsidP="00C35BE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7E2">
              <w:rPr>
                <w:rFonts w:ascii="Times New Roman" w:hAnsi="Times New Roman" w:cs="Times New Roman"/>
                <w:sz w:val="24"/>
                <w:szCs w:val="24"/>
              </w:rPr>
              <w:t>Reservoir optimization dispatching</w:t>
            </w:r>
          </w:p>
        </w:tc>
      </w:tr>
      <w:tr w:rsidR="00C75FA2">
        <w:trPr>
          <w:trHeight w:val="388"/>
        </w:trPr>
        <w:tc>
          <w:tcPr>
            <w:tcW w:w="1809" w:type="dxa"/>
          </w:tcPr>
          <w:p w:rsidR="00C75FA2" w:rsidRPr="00F147E2" w:rsidRDefault="00C75FA2" w:rsidP="00C35BE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7E2">
              <w:rPr>
                <w:rFonts w:ascii="Times New Roman" w:hAnsi="Times New Roman" w:cs="Times New Roman"/>
                <w:sz w:val="24"/>
                <w:szCs w:val="24"/>
              </w:rPr>
              <w:t>Yan Dong</w:t>
            </w:r>
          </w:p>
        </w:tc>
        <w:tc>
          <w:tcPr>
            <w:tcW w:w="1276" w:type="dxa"/>
            <w:gridSpan w:val="2"/>
          </w:tcPr>
          <w:p w:rsidR="00C75FA2" w:rsidRPr="00F147E2" w:rsidRDefault="00C75FA2" w:rsidP="00C35BE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7E2">
              <w:rPr>
                <w:rFonts w:ascii="Times New Roman" w:hAnsi="Times New Roman" w:cs="Times New Roman"/>
                <w:sz w:val="24"/>
                <w:szCs w:val="24"/>
              </w:rPr>
              <w:t>Lecturer</w:t>
            </w:r>
          </w:p>
        </w:tc>
        <w:tc>
          <w:tcPr>
            <w:tcW w:w="2357" w:type="dxa"/>
            <w:gridSpan w:val="2"/>
          </w:tcPr>
          <w:p w:rsidR="00C75FA2" w:rsidRPr="00F147E2" w:rsidRDefault="00C75FA2" w:rsidP="00C35BE4">
            <w:pPr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147E2">
              <w:rPr>
                <w:rFonts w:ascii="Times New Roman" w:hAnsi="Times New Roman" w:cs="Times New Roman"/>
                <w:sz w:val="24"/>
                <w:szCs w:val="24"/>
              </w:rPr>
              <w:t>Hydrology and Water Resources</w:t>
            </w:r>
          </w:p>
        </w:tc>
        <w:tc>
          <w:tcPr>
            <w:tcW w:w="657" w:type="dxa"/>
            <w:gridSpan w:val="2"/>
          </w:tcPr>
          <w:p w:rsidR="00C75FA2" w:rsidRPr="00F147E2" w:rsidRDefault="00C75FA2" w:rsidP="00C35BE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7E2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432" w:type="dxa"/>
            <w:gridSpan w:val="2"/>
          </w:tcPr>
          <w:p w:rsidR="00C75FA2" w:rsidRPr="00F147E2" w:rsidRDefault="00C75FA2" w:rsidP="00C35BE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7E2">
              <w:rPr>
                <w:rFonts w:ascii="Times New Roman" w:hAnsi="Times New Roman" w:cs="Times New Roman"/>
                <w:sz w:val="24"/>
                <w:szCs w:val="24"/>
              </w:rPr>
              <w:t>Water resources management</w:t>
            </w:r>
          </w:p>
        </w:tc>
      </w:tr>
      <w:tr w:rsidR="00C75FA2">
        <w:trPr>
          <w:trHeight w:val="388"/>
        </w:trPr>
        <w:tc>
          <w:tcPr>
            <w:tcW w:w="1809" w:type="dxa"/>
          </w:tcPr>
          <w:p w:rsidR="00C75FA2" w:rsidRPr="00F147E2" w:rsidRDefault="00C75FA2" w:rsidP="00C35BE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7E2">
              <w:rPr>
                <w:rFonts w:ascii="Times New Roman" w:hAnsi="Times New Roman" w:cs="Times New Roman"/>
                <w:sz w:val="24"/>
                <w:szCs w:val="24"/>
              </w:rPr>
              <w:t>Li Chaoshun</w:t>
            </w:r>
          </w:p>
        </w:tc>
        <w:tc>
          <w:tcPr>
            <w:tcW w:w="1276" w:type="dxa"/>
            <w:gridSpan w:val="2"/>
          </w:tcPr>
          <w:p w:rsidR="00C75FA2" w:rsidRPr="00F147E2" w:rsidRDefault="00C75FA2" w:rsidP="00C35BE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7E2">
              <w:rPr>
                <w:rFonts w:ascii="Times New Roman" w:hAnsi="Times New Roman" w:cs="Times New Roman"/>
                <w:sz w:val="24"/>
                <w:szCs w:val="24"/>
              </w:rPr>
              <w:t>Lecturer</w:t>
            </w:r>
          </w:p>
        </w:tc>
        <w:tc>
          <w:tcPr>
            <w:tcW w:w="2357" w:type="dxa"/>
            <w:gridSpan w:val="2"/>
          </w:tcPr>
          <w:p w:rsidR="00C75FA2" w:rsidRPr="00F147E2" w:rsidRDefault="00C75FA2" w:rsidP="00C35BE4">
            <w:pPr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147E2">
              <w:rPr>
                <w:rFonts w:ascii="Times New Roman" w:hAnsi="Times New Roman" w:cs="Times New Roman"/>
                <w:sz w:val="24"/>
                <w:szCs w:val="24"/>
              </w:rPr>
              <w:t>Hydraulic and Hydropower Engineering</w:t>
            </w:r>
          </w:p>
        </w:tc>
        <w:tc>
          <w:tcPr>
            <w:tcW w:w="657" w:type="dxa"/>
            <w:gridSpan w:val="2"/>
          </w:tcPr>
          <w:p w:rsidR="00C75FA2" w:rsidRPr="00F147E2" w:rsidRDefault="00C75FA2" w:rsidP="00C35BE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7E2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432" w:type="dxa"/>
            <w:gridSpan w:val="2"/>
          </w:tcPr>
          <w:p w:rsidR="00C75FA2" w:rsidRPr="00F147E2" w:rsidRDefault="00C75FA2" w:rsidP="00C35BE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7E2">
              <w:rPr>
                <w:rFonts w:ascii="Times New Roman" w:hAnsi="Times New Roman" w:cs="Times New Roman"/>
                <w:sz w:val="24"/>
                <w:szCs w:val="24"/>
              </w:rPr>
              <w:t>Generator unit fault diagnosis</w:t>
            </w:r>
          </w:p>
        </w:tc>
      </w:tr>
      <w:tr w:rsidR="00C75FA2">
        <w:tc>
          <w:tcPr>
            <w:tcW w:w="8531" w:type="dxa"/>
            <w:gridSpan w:val="9"/>
          </w:tcPr>
          <w:p w:rsidR="00C75FA2" w:rsidRPr="004253C6" w:rsidRDefault="00C75FA2" w:rsidP="00637693">
            <w:pPr>
              <w:rPr>
                <w:rFonts w:cs="Times New Roman"/>
                <w:sz w:val="24"/>
                <w:szCs w:val="24"/>
              </w:rPr>
            </w:pPr>
            <w:r w:rsidRPr="00867BC6">
              <w:rPr>
                <w:rFonts w:ascii="Calibri" w:hAnsi="Calibri" w:cs="Calibri"/>
                <w:b/>
                <w:bCs/>
                <w:sz w:val="24"/>
                <w:szCs w:val="24"/>
              </w:rPr>
              <w:t>Course Outline</w:t>
            </w:r>
            <w:r w:rsidRPr="00867BC6">
              <w:rPr>
                <w:rFonts w:ascii="Calibri" w:hAnsi="Calibri" w:hint="eastAsia"/>
                <w:b/>
                <w:bCs/>
                <w:sz w:val="24"/>
                <w:szCs w:val="24"/>
              </w:rPr>
              <w:t>：</w:t>
            </w:r>
          </w:p>
          <w:p w:rsidR="00C75FA2" w:rsidRDefault="00C75FA2" w:rsidP="00637693">
            <w:pPr>
              <w:rPr>
                <w:rFonts w:cs="Times New Roman"/>
                <w:sz w:val="24"/>
                <w:szCs w:val="24"/>
              </w:rPr>
            </w:pPr>
          </w:p>
          <w:p w:rsidR="00C75FA2" w:rsidRPr="00F147E2" w:rsidRDefault="00C75FA2" w:rsidP="00C35BE4">
            <w:pPr>
              <w:spacing w:line="360" w:lineRule="auto"/>
              <w:ind w:left="482"/>
              <w:rPr>
                <w:rFonts w:ascii="Times New Roman" w:hAnsi="Times New Roman" w:cs="Times New Roman"/>
                <w:sz w:val="24"/>
                <w:szCs w:val="24"/>
              </w:rPr>
            </w:pPr>
            <w:r w:rsidRPr="00F147E2">
              <w:rPr>
                <w:rFonts w:ascii="Times New Roman" w:hAnsi="Times New Roman" w:cs="Times New Roman"/>
                <w:sz w:val="24"/>
                <w:szCs w:val="24"/>
              </w:rPr>
              <w:t xml:space="preserve">Chapter 1 Operation and management mode of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multi-reservoir systems</w:t>
            </w:r>
          </w:p>
          <w:p w:rsidR="00C75FA2" w:rsidRPr="00F147E2" w:rsidRDefault="00C75FA2" w:rsidP="00C35BE4">
            <w:pPr>
              <w:spacing w:line="360" w:lineRule="auto"/>
              <w:ind w:left="482"/>
              <w:rPr>
                <w:rFonts w:ascii="Times New Roman" w:hAnsi="Times New Roman" w:cs="Times New Roman"/>
                <w:sz w:val="24"/>
                <w:szCs w:val="24"/>
              </w:rPr>
            </w:pPr>
            <w:r w:rsidRPr="00F147E2">
              <w:rPr>
                <w:rFonts w:ascii="Times New Roman" w:hAnsi="Times New Roman" w:hint="eastAsia"/>
                <w:sz w:val="24"/>
                <w:szCs w:val="24"/>
              </w:rPr>
              <w:t>§</w:t>
            </w:r>
            <w:r w:rsidRPr="00F147E2">
              <w:rPr>
                <w:rFonts w:ascii="Times New Roman" w:hAnsi="Times New Roman" w:cs="Times New Roman"/>
                <w:sz w:val="24"/>
                <w:szCs w:val="24"/>
              </w:rPr>
              <w:t xml:space="preserve">1.1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Pr="00F147E2">
              <w:rPr>
                <w:rFonts w:ascii="Times New Roman" w:hAnsi="Times New Roman" w:cs="Times New Roman"/>
                <w:sz w:val="24"/>
                <w:szCs w:val="24"/>
              </w:rPr>
              <w:t>haracteristics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of multi-reservoir operation</w:t>
            </w:r>
          </w:p>
          <w:p w:rsidR="00C75FA2" w:rsidRPr="00F147E2" w:rsidRDefault="00C75FA2" w:rsidP="00C35BE4">
            <w:pPr>
              <w:spacing w:line="360" w:lineRule="auto"/>
              <w:ind w:left="482"/>
              <w:rPr>
                <w:rFonts w:ascii="Times New Roman" w:hAnsi="Times New Roman" w:cs="Times New Roman"/>
                <w:sz w:val="24"/>
                <w:szCs w:val="24"/>
              </w:rPr>
            </w:pPr>
            <w:r w:rsidRPr="00F147E2">
              <w:rPr>
                <w:rFonts w:ascii="Times New Roman" w:hAnsi="Times New Roman" w:hint="eastAsia"/>
                <w:sz w:val="24"/>
                <w:szCs w:val="24"/>
              </w:rPr>
              <w:t>§</w:t>
            </w:r>
            <w:r w:rsidRPr="00F147E2">
              <w:rPr>
                <w:rFonts w:ascii="Times New Roman" w:hAnsi="Times New Roman" w:cs="Times New Roman"/>
                <w:sz w:val="24"/>
                <w:szCs w:val="24"/>
              </w:rPr>
              <w:t xml:space="preserve">1.2 Research status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of multi-reservoir operation </w:t>
            </w:r>
            <w:r w:rsidRPr="00F147E2">
              <w:rPr>
                <w:rFonts w:ascii="Times New Roman" w:hAnsi="Times New Roman" w:cs="Times New Roman"/>
                <w:sz w:val="24"/>
                <w:szCs w:val="24"/>
              </w:rPr>
              <w:t>at home and abroad</w:t>
            </w:r>
          </w:p>
          <w:p w:rsidR="00C75FA2" w:rsidRPr="00F147E2" w:rsidRDefault="00C75FA2" w:rsidP="00C35BE4">
            <w:pPr>
              <w:spacing w:line="360" w:lineRule="auto"/>
              <w:ind w:left="482"/>
              <w:rPr>
                <w:rFonts w:ascii="Times New Roman" w:hAnsi="Times New Roman" w:cs="Times New Roman"/>
                <w:sz w:val="24"/>
                <w:szCs w:val="24"/>
              </w:rPr>
            </w:pPr>
            <w:r w:rsidRPr="00F147E2">
              <w:rPr>
                <w:rFonts w:ascii="Times New Roman" w:hAnsi="Times New Roman" w:hint="eastAsia"/>
                <w:sz w:val="24"/>
                <w:szCs w:val="24"/>
              </w:rPr>
              <w:t>§</w:t>
            </w:r>
            <w:r w:rsidRPr="00F147E2">
              <w:rPr>
                <w:rFonts w:ascii="Times New Roman" w:hAnsi="Times New Roman" w:cs="Times New Roman"/>
                <w:sz w:val="24"/>
                <w:szCs w:val="24"/>
              </w:rPr>
              <w:t>1.3 Problems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of multi-reservoir optimal operation</w:t>
            </w:r>
          </w:p>
          <w:p w:rsidR="00C75FA2" w:rsidRPr="00F147E2" w:rsidRDefault="00C75FA2" w:rsidP="00C35BE4">
            <w:pPr>
              <w:spacing w:line="360" w:lineRule="auto"/>
              <w:ind w:left="482"/>
              <w:rPr>
                <w:rFonts w:ascii="Times New Roman" w:hAnsi="Times New Roman" w:cs="Times New Roman"/>
                <w:sz w:val="24"/>
                <w:szCs w:val="24"/>
              </w:rPr>
            </w:pPr>
            <w:r w:rsidRPr="00F147E2">
              <w:rPr>
                <w:rFonts w:ascii="Times New Roman" w:hAnsi="Times New Roman" w:cs="Times New Roman"/>
                <w:sz w:val="24"/>
                <w:szCs w:val="24"/>
              </w:rPr>
              <w:t>Chapter 2 Middle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and </w:t>
            </w:r>
            <w:r w:rsidRPr="00F147E2">
              <w:rPr>
                <w:rFonts w:ascii="Times New Roman" w:hAnsi="Times New Roman" w:cs="Times New Roman"/>
                <w:sz w:val="24"/>
                <w:szCs w:val="24"/>
              </w:rPr>
              <w:t xml:space="preserve">long-term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optimal </w:t>
            </w:r>
            <w:r w:rsidRPr="00F147E2">
              <w:rPr>
                <w:rFonts w:ascii="Times New Roman" w:hAnsi="Times New Roman" w:cs="Times New Roman"/>
                <w:sz w:val="24"/>
                <w:szCs w:val="24"/>
              </w:rPr>
              <w:t xml:space="preserve">operation of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multi-reservoir system</w:t>
            </w:r>
            <w:r w:rsidRPr="00F147E2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  <w:p w:rsidR="00C75FA2" w:rsidRPr="00F147E2" w:rsidRDefault="00C75FA2" w:rsidP="00C35BE4">
            <w:pPr>
              <w:spacing w:line="360" w:lineRule="auto"/>
              <w:ind w:left="482"/>
              <w:rPr>
                <w:rFonts w:ascii="Times New Roman" w:hAnsi="Times New Roman" w:cs="Times New Roman"/>
                <w:sz w:val="24"/>
                <w:szCs w:val="24"/>
              </w:rPr>
            </w:pPr>
            <w:r w:rsidRPr="00F147E2">
              <w:rPr>
                <w:rFonts w:ascii="Times New Roman" w:hAnsi="Times New Roman" w:hint="eastAsia"/>
                <w:sz w:val="24"/>
                <w:szCs w:val="24"/>
              </w:rPr>
              <w:t>§</w:t>
            </w:r>
            <w:r w:rsidRPr="00F147E2">
              <w:rPr>
                <w:rFonts w:ascii="Times New Roman" w:hAnsi="Times New Roman" w:cs="Times New Roman"/>
                <w:sz w:val="24"/>
                <w:szCs w:val="24"/>
              </w:rPr>
              <w:t>2.1 Middle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and </w:t>
            </w:r>
            <w:r w:rsidRPr="00F147E2">
              <w:rPr>
                <w:rFonts w:ascii="Times New Roman" w:hAnsi="Times New Roman" w:cs="Times New Roman"/>
                <w:sz w:val="24"/>
                <w:szCs w:val="24"/>
              </w:rPr>
              <w:t xml:space="preserve">long-term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optimal </w:t>
            </w:r>
            <w:r w:rsidRPr="00F147E2">
              <w:rPr>
                <w:rFonts w:ascii="Times New Roman" w:hAnsi="Times New Roman" w:cs="Times New Roman"/>
                <w:sz w:val="24"/>
                <w:szCs w:val="24"/>
              </w:rPr>
              <w:t>operation</w:t>
            </w:r>
          </w:p>
          <w:p w:rsidR="00C75FA2" w:rsidRPr="00F147E2" w:rsidRDefault="00C75FA2" w:rsidP="00C35BE4">
            <w:pPr>
              <w:spacing w:line="360" w:lineRule="auto"/>
              <w:ind w:left="482"/>
              <w:rPr>
                <w:rFonts w:ascii="Times New Roman" w:hAnsi="Times New Roman" w:cs="Times New Roman"/>
                <w:sz w:val="24"/>
                <w:szCs w:val="24"/>
              </w:rPr>
            </w:pPr>
            <w:r w:rsidRPr="00F147E2">
              <w:rPr>
                <w:rFonts w:ascii="Times New Roman" w:hAnsi="Times New Roman" w:hint="eastAsia"/>
                <w:sz w:val="24"/>
                <w:szCs w:val="24"/>
              </w:rPr>
              <w:t>§</w:t>
            </w:r>
            <w:r w:rsidRPr="00F147E2">
              <w:rPr>
                <w:rFonts w:ascii="Times New Roman" w:hAnsi="Times New Roman" w:cs="Times New Roman"/>
                <w:sz w:val="24"/>
                <w:szCs w:val="24"/>
              </w:rPr>
              <w:t>2.2 Regulating benefit compensation</w:t>
            </w:r>
          </w:p>
          <w:p w:rsidR="00C75FA2" w:rsidRPr="00F147E2" w:rsidRDefault="00C75FA2" w:rsidP="00C35BE4">
            <w:pPr>
              <w:spacing w:line="360" w:lineRule="auto"/>
              <w:ind w:left="482"/>
              <w:rPr>
                <w:rFonts w:ascii="Times New Roman" w:hAnsi="Times New Roman" w:cs="Times New Roman"/>
                <w:sz w:val="24"/>
                <w:szCs w:val="24"/>
              </w:rPr>
            </w:pPr>
            <w:r w:rsidRPr="00F147E2">
              <w:rPr>
                <w:rFonts w:ascii="Times New Roman" w:hAnsi="Times New Roman" w:cs="Times New Roman"/>
                <w:sz w:val="24"/>
                <w:szCs w:val="24"/>
              </w:rPr>
              <w:t xml:space="preserve">Chapter 3 Short-term optimal operation of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multi-reservoir system</w:t>
            </w:r>
            <w:r w:rsidRPr="00F147E2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  <w:p w:rsidR="00C75FA2" w:rsidRPr="00F147E2" w:rsidRDefault="00C75FA2" w:rsidP="00C35BE4">
            <w:pPr>
              <w:spacing w:line="360" w:lineRule="auto"/>
              <w:ind w:left="482"/>
              <w:rPr>
                <w:rFonts w:ascii="Times New Roman" w:hAnsi="Times New Roman" w:cs="Times New Roman"/>
                <w:sz w:val="24"/>
                <w:szCs w:val="24"/>
              </w:rPr>
            </w:pPr>
            <w:r w:rsidRPr="00F147E2">
              <w:rPr>
                <w:rFonts w:ascii="Times New Roman" w:hAnsi="Times New Roman" w:hint="eastAsia"/>
                <w:sz w:val="24"/>
                <w:szCs w:val="24"/>
              </w:rPr>
              <w:t>§</w:t>
            </w:r>
            <w:r w:rsidRPr="00F147E2">
              <w:rPr>
                <w:rFonts w:ascii="Times New Roman" w:hAnsi="Times New Roman" w:cs="Times New Roman"/>
                <w:sz w:val="24"/>
                <w:szCs w:val="24"/>
              </w:rPr>
              <w:t xml:space="preserve">3.1  Short-term optimal operation of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single reservoir</w:t>
            </w:r>
          </w:p>
          <w:p w:rsidR="00C75FA2" w:rsidRPr="00F147E2" w:rsidRDefault="00C75FA2" w:rsidP="00C35BE4">
            <w:pPr>
              <w:spacing w:line="360" w:lineRule="auto"/>
              <w:ind w:left="482"/>
              <w:rPr>
                <w:rFonts w:ascii="Times New Roman" w:hAnsi="Times New Roman" w:cs="Times New Roman"/>
                <w:sz w:val="24"/>
                <w:szCs w:val="24"/>
              </w:rPr>
            </w:pPr>
            <w:r w:rsidRPr="00F147E2">
              <w:rPr>
                <w:rFonts w:ascii="Times New Roman" w:hAnsi="Times New Roman" w:hint="eastAsia"/>
                <w:sz w:val="24"/>
                <w:szCs w:val="24"/>
              </w:rPr>
              <w:t>§</w:t>
            </w:r>
            <w:r w:rsidRPr="00F147E2">
              <w:rPr>
                <w:rFonts w:ascii="Times New Roman" w:hAnsi="Times New Roman" w:cs="Times New Roman"/>
                <w:sz w:val="24"/>
                <w:szCs w:val="24"/>
              </w:rPr>
              <w:t xml:space="preserve">3.2  Short-term optimal operation of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multi-reservoir system</w:t>
            </w:r>
            <w:r w:rsidRPr="00F147E2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  <w:p w:rsidR="00C75FA2" w:rsidRPr="00F147E2" w:rsidRDefault="00C75FA2" w:rsidP="00C35BE4">
            <w:pPr>
              <w:spacing w:line="360" w:lineRule="auto"/>
              <w:ind w:left="482"/>
              <w:rPr>
                <w:rFonts w:ascii="Times New Roman" w:hAnsi="Times New Roman" w:cs="Times New Roman"/>
                <w:sz w:val="24"/>
                <w:szCs w:val="24"/>
              </w:rPr>
            </w:pPr>
            <w:r w:rsidRPr="00F147E2">
              <w:rPr>
                <w:rFonts w:ascii="Times New Roman" w:hAnsi="Times New Roman" w:cs="Times New Roman"/>
                <w:sz w:val="24"/>
                <w:szCs w:val="24"/>
              </w:rPr>
              <w:t xml:space="preserve">Chapter 4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Methods</w:t>
            </w:r>
            <w:r w:rsidRPr="00F147E2">
              <w:rPr>
                <w:rFonts w:ascii="Times New Roman" w:hAnsi="Times New Roman" w:cs="Times New Roman"/>
                <w:sz w:val="24"/>
                <w:szCs w:val="24"/>
              </w:rPr>
              <w:t xml:space="preserve"> of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multi-reservoir optimal operation</w:t>
            </w:r>
          </w:p>
          <w:p w:rsidR="00C75FA2" w:rsidRDefault="00C75FA2" w:rsidP="00C35BE4">
            <w:pPr>
              <w:spacing w:line="360" w:lineRule="auto"/>
              <w:ind w:left="482"/>
              <w:rPr>
                <w:rFonts w:ascii="Times New Roman" w:hAnsi="Times New Roman" w:cs="Times New Roman"/>
                <w:sz w:val="24"/>
                <w:szCs w:val="24"/>
              </w:rPr>
            </w:pPr>
            <w:r w:rsidRPr="00F147E2">
              <w:rPr>
                <w:rFonts w:ascii="Times New Roman" w:hAnsi="Times New Roman" w:hint="eastAsia"/>
                <w:sz w:val="24"/>
                <w:szCs w:val="24"/>
              </w:rPr>
              <w:t>§</w:t>
            </w:r>
            <w:r w:rsidRPr="00F147E2">
              <w:rPr>
                <w:rFonts w:ascii="Times New Roman" w:hAnsi="Times New Roman" w:cs="Times New Roman"/>
                <w:sz w:val="24"/>
                <w:szCs w:val="24"/>
              </w:rPr>
              <w:t xml:space="preserve">4.1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0D73DA3">
              <w:rPr>
                <w:rFonts w:ascii="Times New Roman" w:hAnsi="Times New Roman" w:cs="Times New Roman"/>
                <w:sz w:val="24"/>
                <w:szCs w:val="24"/>
              </w:rPr>
              <w:t>athematical optimization algorithms</w:t>
            </w:r>
          </w:p>
          <w:p w:rsidR="00C75FA2" w:rsidRDefault="00C75FA2" w:rsidP="00C35BE4">
            <w:pPr>
              <w:spacing w:line="360" w:lineRule="auto"/>
              <w:ind w:left="482"/>
              <w:rPr>
                <w:rFonts w:cs="Times New Roman"/>
                <w:sz w:val="24"/>
                <w:szCs w:val="24"/>
              </w:rPr>
            </w:pPr>
            <w:r w:rsidRPr="00F147E2">
              <w:rPr>
                <w:rFonts w:ascii="Times New Roman" w:hAnsi="Times New Roman" w:hint="eastAsia"/>
                <w:sz w:val="24"/>
                <w:szCs w:val="24"/>
              </w:rPr>
              <w:t>§</w:t>
            </w:r>
            <w:r w:rsidRPr="00F147E2">
              <w:rPr>
                <w:rFonts w:ascii="Times New Roman" w:hAnsi="Times New Roman" w:cs="Times New Roman"/>
                <w:sz w:val="24"/>
                <w:szCs w:val="24"/>
              </w:rPr>
              <w:t xml:space="preserve">4.2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Swarm </w:t>
            </w:r>
            <w:r w:rsidRPr="00D73DA3">
              <w:rPr>
                <w:rFonts w:ascii="Times New Roman" w:hAnsi="Times New Roman" w:cs="Times New Roman"/>
                <w:sz w:val="24"/>
                <w:szCs w:val="24"/>
              </w:rPr>
              <w:t>intelligent algorithms</w:t>
            </w:r>
          </w:p>
          <w:p w:rsidR="00C75FA2" w:rsidRDefault="00C75FA2" w:rsidP="00637693">
            <w:pPr>
              <w:rPr>
                <w:rFonts w:cs="Times New Roman"/>
                <w:sz w:val="24"/>
                <w:szCs w:val="24"/>
              </w:rPr>
            </w:pPr>
          </w:p>
          <w:p w:rsidR="00C75FA2" w:rsidRDefault="00C75FA2" w:rsidP="00637693">
            <w:pPr>
              <w:rPr>
                <w:rFonts w:cs="Times New Roman"/>
                <w:sz w:val="24"/>
                <w:szCs w:val="24"/>
              </w:rPr>
            </w:pPr>
          </w:p>
          <w:p w:rsidR="00C75FA2" w:rsidRPr="005F21BA" w:rsidRDefault="00C75FA2" w:rsidP="00637693">
            <w:pPr>
              <w:rPr>
                <w:rFonts w:cs="Times New Roman"/>
              </w:rPr>
            </w:pPr>
          </w:p>
          <w:p w:rsidR="00C75FA2" w:rsidRDefault="00C75FA2" w:rsidP="00637693">
            <w:pPr>
              <w:rPr>
                <w:rFonts w:cs="Times New Roman"/>
              </w:rPr>
            </w:pPr>
          </w:p>
          <w:p w:rsidR="00C75FA2" w:rsidRDefault="00C75FA2" w:rsidP="00637693">
            <w:pPr>
              <w:rPr>
                <w:rFonts w:cs="Times New Roman"/>
              </w:rPr>
            </w:pPr>
          </w:p>
          <w:p w:rsidR="00C75FA2" w:rsidRDefault="00C75FA2" w:rsidP="00637693">
            <w:pPr>
              <w:rPr>
                <w:rFonts w:cs="Times New Roman"/>
              </w:rPr>
            </w:pPr>
          </w:p>
          <w:p w:rsidR="00C75FA2" w:rsidRDefault="00C75FA2" w:rsidP="00637693">
            <w:pPr>
              <w:rPr>
                <w:rFonts w:cs="Times New Roman"/>
              </w:rPr>
            </w:pPr>
          </w:p>
          <w:p w:rsidR="00C75FA2" w:rsidRDefault="00C75FA2" w:rsidP="00637693">
            <w:pPr>
              <w:rPr>
                <w:rFonts w:cs="Times New Roman"/>
              </w:rPr>
            </w:pPr>
          </w:p>
          <w:p w:rsidR="00C75FA2" w:rsidRDefault="00C75FA2" w:rsidP="00637693">
            <w:pPr>
              <w:rPr>
                <w:rFonts w:cs="Times New Roman"/>
              </w:rPr>
            </w:pPr>
          </w:p>
          <w:p w:rsidR="00C75FA2" w:rsidRDefault="00C75FA2" w:rsidP="00637693">
            <w:pPr>
              <w:rPr>
                <w:rFonts w:cs="Times New Roman"/>
              </w:rPr>
            </w:pPr>
          </w:p>
          <w:p w:rsidR="00C75FA2" w:rsidRDefault="00C75FA2" w:rsidP="00637693">
            <w:pPr>
              <w:rPr>
                <w:rFonts w:cs="Times New Roman"/>
              </w:rPr>
            </w:pPr>
          </w:p>
        </w:tc>
      </w:tr>
      <w:tr w:rsidR="00C75FA2">
        <w:tc>
          <w:tcPr>
            <w:tcW w:w="8531" w:type="dxa"/>
            <w:gridSpan w:val="9"/>
          </w:tcPr>
          <w:p w:rsidR="00C75FA2" w:rsidRDefault="00C75FA2" w:rsidP="00637693">
            <w:r w:rsidRPr="00867BC6">
              <w:rPr>
                <w:rFonts w:ascii="Calibri" w:hAnsi="Calibri" w:cs="Calibri"/>
                <w:b/>
                <w:bCs/>
                <w:sz w:val="24"/>
                <w:szCs w:val="24"/>
              </w:rPr>
              <w:t>Guide Book</w:t>
            </w: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s</w:t>
            </w:r>
            <w:r w:rsidRPr="00867BC6">
              <w:rPr>
                <w:rFonts w:ascii="Calibri" w:hAnsi="Calibri" w:cs="Calibri"/>
                <w:b/>
                <w:bCs/>
                <w:sz w:val="24"/>
                <w:szCs w:val="24"/>
              </w:rPr>
              <w:t>:</w:t>
            </w:r>
            <w:r>
              <w:t xml:space="preserve">  </w:t>
            </w:r>
          </w:p>
          <w:p w:rsidR="00C75FA2" w:rsidRDefault="00C75FA2" w:rsidP="00C35BE4">
            <w:pPr>
              <w:rPr>
                <w:rFonts w:cs="Times New Roman"/>
              </w:rPr>
            </w:pPr>
            <w:r>
              <w:t xml:space="preserve">1. </w:t>
            </w:r>
            <w:r w:rsidRPr="00125E52">
              <w:t>WATER RESOURCES SYSTEMS PLANNING AND MANAGEMENT</w:t>
            </w:r>
            <w:r>
              <w:t xml:space="preserve">. </w:t>
            </w:r>
            <w:r w:rsidRPr="00125E52">
              <w:t>Elsevier Science Ltd</w:t>
            </w:r>
            <w:r>
              <w:t xml:space="preserve">. </w:t>
            </w:r>
            <w:r>
              <w:rPr>
                <w:rStyle w:val="apple-converted-space"/>
                <w:rFonts w:ascii="Helvetica" w:hAnsi="Helvetica" w:cs="Helvetica"/>
                <w:color w:val="111111"/>
                <w:sz w:val="18"/>
                <w:szCs w:val="18"/>
                <w:shd w:val="clear" w:color="auto" w:fill="FFFFFF"/>
              </w:rPr>
              <w:t> </w:t>
            </w:r>
            <w:r>
              <w:rPr>
                <w:rFonts w:ascii="Helvetica" w:hAnsi="Helvetica" w:cs="Helvetica"/>
                <w:color w:val="111111"/>
                <w:sz w:val="18"/>
                <w:szCs w:val="18"/>
                <w:shd w:val="clear" w:color="auto" w:fill="FFFFFF"/>
              </w:rPr>
              <w:t>2003-9</w:t>
            </w:r>
          </w:p>
          <w:p w:rsidR="00C75FA2" w:rsidRDefault="00C75FA2" w:rsidP="00637693">
            <w:pPr>
              <w:rPr>
                <w:rFonts w:cs="Times New Roman"/>
              </w:rPr>
            </w:pPr>
          </w:p>
        </w:tc>
      </w:tr>
      <w:tr w:rsidR="00C75FA2">
        <w:tc>
          <w:tcPr>
            <w:tcW w:w="8531" w:type="dxa"/>
            <w:gridSpan w:val="9"/>
          </w:tcPr>
          <w:p w:rsidR="00C75FA2" w:rsidRDefault="00C75FA2" w:rsidP="00637693">
            <w:pPr>
              <w:rPr>
                <w:rFonts w:cs="Times New Roman"/>
                <w:b/>
                <w:bCs/>
              </w:rPr>
            </w:pPr>
            <w:r w:rsidRPr="00867BC6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Main </w:t>
            </w:r>
            <w:hyperlink r:id="rId6" w:history="1">
              <w:r w:rsidRPr="00867BC6">
                <w:rPr>
                  <w:rFonts w:ascii="Calibri" w:hAnsi="Calibri" w:cs="Calibri"/>
                  <w:b/>
                  <w:bCs/>
                  <w:sz w:val="24"/>
                  <w:szCs w:val="24"/>
                </w:rPr>
                <w:t>Reference</w:t>
              </w:r>
            </w:hyperlink>
            <w:r w:rsidRPr="00867BC6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 </w:t>
            </w:r>
            <w:hyperlink r:id="rId7" w:history="1">
              <w:r w:rsidRPr="00867BC6">
                <w:rPr>
                  <w:rFonts w:ascii="Calibri" w:hAnsi="Calibri" w:cs="Calibri"/>
                  <w:b/>
                  <w:bCs/>
                  <w:sz w:val="24"/>
                  <w:szCs w:val="24"/>
                </w:rPr>
                <w:t>Book</w:t>
              </w:r>
            </w:hyperlink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s</w:t>
            </w:r>
            <w:r w:rsidRPr="00867BC6">
              <w:rPr>
                <w:rFonts w:ascii="Calibri" w:hAnsi="Calibri" w:cs="Calibri"/>
                <w:b/>
                <w:bCs/>
                <w:sz w:val="24"/>
                <w:szCs w:val="24"/>
              </w:rPr>
              <w:t>:</w:t>
            </w:r>
            <w:r>
              <w:t xml:space="preserve"> </w:t>
            </w:r>
          </w:p>
          <w:p w:rsidR="00C75FA2" w:rsidRPr="004E2864" w:rsidRDefault="00C75FA2" w:rsidP="00C75FA2">
            <w:pPr>
              <w:tabs>
                <w:tab w:val="left" w:pos="595"/>
                <w:tab w:val="left" w:pos="1180"/>
                <w:tab w:val="left" w:pos="1788"/>
                <w:tab w:val="left" w:pos="2377"/>
                <w:tab w:val="left" w:pos="2976"/>
                <w:tab w:val="left" w:pos="3567"/>
                <w:tab w:val="left" w:pos="4166"/>
                <w:tab w:val="left" w:pos="4776"/>
                <w:tab w:val="left" w:pos="5357"/>
                <w:tab w:val="left" w:pos="5860"/>
                <w:tab w:val="left" w:pos="6555"/>
                <w:tab w:val="left" w:pos="7120"/>
                <w:tab w:val="left" w:pos="7665"/>
                <w:tab w:val="left" w:pos="8381"/>
              </w:tabs>
              <w:spacing w:line="360" w:lineRule="auto"/>
              <w:ind w:left="31680" w:hangingChars="100" w:firstLine="31680"/>
              <w:rPr>
                <w:rFonts w:ascii="Times New Roman" w:hAnsi="Times New Roman" w:cs="Times New Roman"/>
                <w:sz w:val="24"/>
                <w:szCs w:val="24"/>
              </w:rPr>
            </w:pPr>
            <w:r w:rsidRPr="004E2864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9E6A03">
              <w:rPr>
                <w:rFonts w:ascii="Times New Roman" w:hAnsi="Times New Roman" w:cs="Times New Roman"/>
                <w:sz w:val="24"/>
                <w:szCs w:val="24"/>
              </w:rPr>
              <w:t>Allen J. Wood, Bruce F. Wollenberg. Power Generation, Operation and Control (Second Edition). 2003</w:t>
            </w:r>
          </w:p>
          <w:p w:rsidR="00C75FA2" w:rsidRPr="009B516B" w:rsidRDefault="00C75FA2" w:rsidP="00C35BE4">
            <w:pPr>
              <w:spacing w:line="360" w:lineRule="auto"/>
              <w:rPr>
                <w:sz w:val="24"/>
                <w:szCs w:val="24"/>
              </w:rPr>
            </w:pPr>
            <w:r w:rsidRPr="004E2864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B516B">
              <w:rPr>
                <w:rFonts w:hint="eastAsia"/>
                <w:sz w:val="24"/>
                <w:szCs w:val="24"/>
              </w:rPr>
              <w:t>马光文等</w:t>
            </w:r>
            <w:r w:rsidRPr="009B516B">
              <w:rPr>
                <w:sz w:val="24"/>
                <w:szCs w:val="24"/>
              </w:rPr>
              <w:t xml:space="preserve">. </w:t>
            </w:r>
            <w:r w:rsidRPr="009B516B">
              <w:rPr>
                <w:rFonts w:hint="eastAsia"/>
                <w:sz w:val="24"/>
                <w:szCs w:val="24"/>
              </w:rPr>
              <w:t>流域梯级水电站群联合优化运行</w:t>
            </w:r>
            <w:r w:rsidRPr="009B516B">
              <w:rPr>
                <w:sz w:val="24"/>
                <w:szCs w:val="24"/>
              </w:rPr>
              <w:t xml:space="preserve">. </w:t>
            </w:r>
            <w:r w:rsidRPr="009B516B">
              <w:rPr>
                <w:rFonts w:hint="eastAsia"/>
                <w:sz w:val="24"/>
                <w:szCs w:val="24"/>
              </w:rPr>
              <w:t>北京：中国电力出版社</w:t>
            </w:r>
            <w:r w:rsidRPr="009B516B">
              <w:rPr>
                <w:sz w:val="24"/>
                <w:szCs w:val="24"/>
              </w:rPr>
              <w:t>,2008</w:t>
            </w:r>
          </w:p>
          <w:p w:rsidR="00C75FA2" w:rsidRDefault="00C75FA2" w:rsidP="00C35BE4">
            <w:pPr>
              <w:rPr>
                <w:rFonts w:cs="Times New Roman"/>
                <w:b/>
                <w:bCs/>
              </w:rPr>
            </w:pPr>
            <w:r>
              <w:rPr>
                <w:sz w:val="24"/>
                <w:szCs w:val="24"/>
              </w:rPr>
              <w:t>3.</w:t>
            </w:r>
            <w:r w:rsidRPr="009B516B">
              <w:rPr>
                <w:rFonts w:hint="eastAsia"/>
                <w:sz w:val="24"/>
                <w:szCs w:val="24"/>
              </w:rPr>
              <w:t>周建中</w:t>
            </w:r>
            <w:r w:rsidRPr="009B516B">
              <w:rPr>
                <w:sz w:val="24"/>
                <w:szCs w:val="24"/>
              </w:rPr>
              <w:t xml:space="preserve">, </w:t>
            </w:r>
            <w:r w:rsidRPr="009B516B">
              <w:rPr>
                <w:rFonts w:hint="eastAsia"/>
                <w:sz w:val="24"/>
                <w:szCs w:val="24"/>
              </w:rPr>
              <w:t>张勇传等</w:t>
            </w:r>
            <w:r w:rsidRPr="009B516B">
              <w:rPr>
                <w:sz w:val="24"/>
                <w:szCs w:val="24"/>
              </w:rPr>
              <w:t xml:space="preserve">. </w:t>
            </w:r>
            <w:r w:rsidRPr="009B516B">
              <w:rPr>
                <w:rFonts w:hint="eastAsia"/>
                <w:sz w:val="24"/>
                <w:szCs w:val="24"/>
              </w:rPr>
              <w:t>复杂能源系统水电竞价理论与方法</w:t>
            </w:r>
            <w:r w:rsidRPr="009B516B">
              <w:rPr>
                <w:sz w:val="24"/>
                <w:szCs w:val="24"/>
              </w:rPr>
              <w:t xml:space="preserve">. </w:t>
            </w:r>
            <w:r w:rsidRPr="009B516B">
              <w:rPr>
                <w:rFonts w:hint="eastAsia"/>
                <w:sz w:val="24"/>
                <w:szCs w:val="24"/>
              </w:rPr>
              <w:t>北京</w:t>
            </w:r>
            <w:r w:rsidRPr="009B516B">
              <w:rPr>
                <w:sz w:val="24"/>
                <w:szCs w:val="24"/>
              </w:rPr>
              <w:t>:</w:t>
            </w:r>
            <w:r w:rsidRPr="009B516B">
              <w:rPr>
                <w:rFonts w:hint="eastAsia"/>
                <w:sz w:val="24"/>
                <w:szCs w:val="24"/>
              </w:rPr>
              <w:t>科学出版社</w:t>
            </w:r>
            <w:r w:rsidRPr="009B516B">
              <w:rPr>
                <w:sz w:val="24"/>
                <w:szCs w:val="24"/>
              </w:rPr>
              <w:t>, 2010</w:t>
            </w:r>
          </w:p>
          <w:p w:rsidR="00C75FA2" w:rsidRDefault="00C75FA2" w:rsidP="00637693">
            <w:pPr>
              <w:rPr>
                <w:rFonts w:cs="Times New Roman"/>
                <w:b/>
                <w:bCs/>
              </w:rPr>
            </w:pPr>
          </w:p>
          <w:p w:rsidR="00C75FA2" w:rsidRDefault="00C75FA2" w:rsidP="00637693">
            <w:pPr>
              <w:rPr>
                <w:rFonts w:cs="Times New Roman"/>
                <w:b/>
                <w:bCs/>
              </w:rPr>
            </w:pPr>
          </w:p>
        </w:tc>
      </w:tr>
    </w:tbl>
    <w:p w:rsidR="00C75FA2" w:rsidRDefault="00C75FA2">
      <w:pPr>
        <w:rPr>
          <w:rFonts w:cs="Times New Roman"/>
        </w:rPr>
      </w:pPr>
    </w:p>
    <w:sectPr w:rsidR="00C75FA2" w:rsidSect="001039A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5FA2" w:rsidRDefault="00C75FA2" w:rsidP="00E51906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C75FA2" w:rsidRDefault="00C75FA2" w:rsidP="00E51906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5FA2" w:rsidRDefault="00C75FA2" w:rsidP="00E51906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C75FA2" w:rsidRDefault="00C75FA2" w:rsidP="00E51906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51906"/>
    <w:rsid w:val="00030BA5"/>
    <w:rsid w:val="00041934"/>
    <w:rsid w:val="00095757"/>
    <w:rsid w:val="001039A7"/>
    <w:rsid w:val="00125757"/>
    <w:rsid w:val="00125E52"/>
    <w:rsid w:val="00163507"/>
    <w:rsid w:val="001C0C50"/>
    <w:rsid w:val="003041D5"/>
    <w:rsid w:val="0035706E"/>
    <w:rsid w:val="003D499F"/>
    <w:rsid w:val="003E0A31"/>
    <w:rsid w:val="003F3674"/>
    <w:rsid w:val="004253C6"/>
    <w:rsid w:val="004E2864"/>
    <w:rsid w:val="00527E2F"/>
    <w:rsid w:val="005F21BA"/>
    <w:rsid w:val="006055FE"/>
    <w:rsid w:val="00637693"/>
    <w:rsid w:val="006D3D8A"/>
    <w:rsid w:val="007130FA"/>
    <w:rsid w:val="00730840"/>
    <w:rsid w:val="007F167F"/>
    <w:rsid w:val="00867BC6"/>
    <w:rsid w:val="00967CAC"/>
    <w:rsid w:val="009B04C5"/>
    <w:rsid w:val="009B14DF"/>
    <w:rsid w:val="009B4CB3"/>
    <w:rsid w:val="009B516B"/>
    <w:rsid w:val="009E6A03"/>
    <w:rsid w:val="00A0305A"/>
    <w:rsid w:val="00AB58E9"/>
    <w:rsid w:val="00AD0968"/>
    <w:rsid w:val="00AF3D15"/>
    <w:rsid w:val="00B65AB6"/>
    <w:rsid w:val="00B83EA3"/>
    <w:rsid w:val="00C35BE4"/>
    <w:rsid w:val="00C37EC1"/>
    <w:rsid w:val="00C56E07"/>
    <w:rsid w:val="00C739B9"/>
    <w:rsid w:val="00C75FA2"/>
    <w:rsid w:val="00CA665A"/>
    <w:rsid w:val="00D23463"/>
    <w:rsid w:val="00D23CF0"/>
    <w:rsid w:val="00D73DA3"/>
    <w:rsid w:val="00D7727B"/>
    <w:rsid w:val="00DC48B3"/>
    <w:rsid w:val="00DF6EFE"/>
    <w:rsid w:val="00E05547"/>
    <w:rsid w:val="00E37408"/>
    <w:rsid w:val="00E51906"/>
    <w:rsid w:val="00EA11D0"/>
    <w:rsid w:val="00F147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1906"/>
    <w:pPr>
      <w:widowControl w:val="0"/>
      <w:jc w:val="both"/>
    </w:pPr>
    <w:rPr>
      <w:rFonts w:ascii="宋体" w:hAnsi="宋体" w:cs="宋体"/>
      <w:szCs w:val="21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51906"/>
    <w:pPr>
      <w:keepNext/>
      <w:keepLines/>
      <w:spacing w:before="340" w:after="330" w:line="240" w:lineRule="atLeast"/>
      <w:jc w:val="center"/>
      <w:outlineLvl w:val="0"/>
    </w:pPr>
    <w:rPr>
      <w:rFonts w:ascii="Times New Roman" w:hAnsi="Times New Roman" w:cs="Times New Roman"/>
      <w:b/>
      <w:bCs/>
      <w:kern w:val="44"/>
      <w:sz w:val="44"/>
      <w:szCs w:val="4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51906"/>
    <w:rPr>
      <w:rFonts w:ascii="Times New Roman" w:eastAsia="宋体" w:hAnsi="Times New Roman" w:cs="Times New Roman"/>
      <w:b/>
      <w:bCs/>
      <w:kern w:val="44"/>
      <w:sz w:val="20"/>
      <w:szCs w:val="20"/>
    </w:rPr>
  </w:style>
  <w:style w:type="paragraph" w:styleId="Header">
    <w:name w:val="header"/>
    <w:basedOn w:val="Normal"/>
    <w:link w:val="HeaderChar"/>
    <w:uiPriority w:val="99"/>
    <w:rsid w:val="00E519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Calibr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E51906"/>
    <w:rPr>
      <w:sz w:val="18"/>
      <w:szCs w:val="18"/>
    </w:rPr>
  </w:style>
  <w:style w:type="paragraph" w:styleId="Footer">
    <w:name w:val="footer"/>
    <w:basedOn w:val="Normal"/>
    <w:link w:val="FooterChar"/>
    <w:uiPriority w:val="99"/>
    <w:rsid w:val="00E51906"/>
    <w:pPr>
      <w:tabs>
        <w:tab w:val="center" w:pos="4153"/>
        <w:tab w:val="right" w:pos="8306"/>
      </w:tabs>
      <w:snapToGrid w:val="0"/>
      <w:jc w:val="left"/>
    </w:pPr>
    <w:rPr>
      <w:rFonts w:ascii="Calibri" w:hAnsi="Calibri" w:cs="Calibri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E51906"/>
    <w:rPr>
      <w:sz w:val="18"/>
      <w:szCs w:val="18"/>
    </w:rPr>
  </w:style>
  <w:style w:type="character" w:styleId="Strong">
    <w:name w:val="Strong"/>
    <w:basedOn w:val="DefaultParagraphFont"/>
    <w:uiPriority w:val="99"/>
    <w:qFormat/>
    <w:rsid w:val="003F3674"/>
    <w:rPr>
      <w:b/>
      <w:bCs/>
      <w:sz w:val="24"/>
      <w:szCs w:val="24"/>
    </w:rPr>
  </w:style>
  <w:style w:type="character" w:customStyle="1" w:styleId="apple-converted-space">
    <w:name w:val="apple-converted-space"/>
    <w:basedOn w:val="DefaultParagraphFont"/>
    <w:uiPriority w:val="99"/>
    <w:rsid w:val="00C35BE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app:ds:book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app:ds:referenc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23</TotalTime>
  <Pages>2</Pages>
  <Words>312</Words>
  <Characters>1784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yjs-01</cp:lastModifiedBy>
  <cp:revision>8</cp:revision>
  <dcterms:created xsi:type="dcterms:W3CDTF">2015-05-26T01:02:00Z</dcterms:created>
  <dcterms:modified xsi:type="dcterms:W3CDTF">2015-06-12T02:29:00Z</dcterms:modified>
</cp:coreProperties>
</file>